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C5" w:rsidRDefault="00E0119D" w:rsidP="00705976">
      <w:pPr>
        <w:jc w:val="center"/>
      </w:pPr>
      <w:r>
        <w:rPr>
          <w:rFonts w:hint="eastAsia"/>
        </w:rPr>
        <w:t>台灣頭頸部腫瘤醫學會</w:t>
      </w:r>
      <w:r w:rsidRPr="00705976">
        <w:rPr>
          <w:rFonts w:asciiTheme="majorEastAsia" w:eastAsiaTheme="majorEastAsia" w:hAnsiTheme="majorEastAsia" w:cs="新細明體"/>
          <w:color w:val="333333"/>
          <w:kern w:val="0"/>
          <w:szCs w:val="24"/>
        </w:rPr>
        <w:t>繼續教育學分</w:t>
      </w:r>
      <w:r w:rsidRPr="00705976">
        <w:rPr>
          <w:rFonts w:hint="eastAsia"/>
        </w:rPr>
        <w:t>認定</w:t>
      </w:r>
      <w:r>
        <w:rPr>
          <w:rFonts w:hint="eastAsia"/>
        </w:rPr>
        <w:t>及</w:t>
      </w:r>
      <w:r w:rsidRPr="00705976">
        <w:rPr>
          <w:rFonts w:asciiTheme="majorEastAsia" w:eastAsiaTheme="majorEastAsia" w:hAnsiTheme="majorEastAsia" w:cs="新細明體"/>
          <w:color w:val="333333"/>
          <w:kern w:val="0"/>
          <w:szCs w:val="24"/>
        </w:rPr>
        <w:t>申請辦法</w:t>
      </w:r>
    </w:p>
    <w:p w:rsidR="00705976" w:rsidRDefault="00705976" w:rsidP="00705976">
      <w:r>
        <w:rPr>
          <w:rFonts w:hint="eastAsia"/>
        </w:rPr>
        <w:t xml:space="preserve">                     </w:t>
      </w:r>
      <w:r w:rsidR="00E0119D">
        <w:rPr>
          <w:rFonts w:hint="eastAsia"/>
        </w:rPr>
        <w:t xml:space="preserve">                 </w:t>
      </w:r>
      <w:r>
        <w:rPr>
          <w:rFonts w:hint="eastAsia"/>
        </w:rPr>
        <w:t>2012.1.7</w:t>
      </w:r>
      <w:proofErr w:type="gramStart"/>
      <w:r w:rsidR="00E0119D">
        <w:rPr>
          <w:rFonts w:hint="eastAsia"/>
        </w:rPr>
        <w:t>第二屆</w:t>
      </w:r>
      <w:r w:rsidR="00E0119D" w:rsidRPr="00705976">
        <w:rPr>
          <w:rFonts w:asciiTheme="majorEastAsia" w:eastAsiaTheme="majorEastAsia" w:hAnsiTheme="majorEastAsia" w:cs="新細明體"/>
          <w:color w:val="333333"/>
          <w:kern w:val="0"/>
          <w:szCs w:val="24"/>
        </w:rPr>
        <w:t>理監事會</w:t>
      </w:r>
      <w:proofErr w:type="gramEnd"/>
      <w:r w:rsidR="00E0119D" w:rsidRPr="00705976">
        <w:rPr>
          <w:rFonts w:asciiTheme="majorEastAsia" w:eastAsiaTheme="majorEastAsia" w:hAnsiTheme="majorEastAsia" w:cs="新細明體"/>
          <w:color w:val="333333"/>
          <w:kern w:val="0"/>
          <w:szCs w:val="24"/>
        </w:rPr>
        <w:t>通過</w:t>
      </w:r>
      <w:r>
        <w:rPr>
          <w:rFonts w:hint="eastAsia"/>
        </w:rPr>
        <w:t>制定</w:t>
      </w:r>
    </w:p>
    <w:p w:rsidR="00705976" w:rsidRDefault="00705976" w:rsidP="00705976">
      <w:pPr>
        <w:rPr>
          <w:rFonts w:ascii="Arial" w:eastAsia="新細明體" w:hAnsi="Arial" w:cs="Arial"/>
          <w:color w:val="333333"/>
          <w:kern w:val="0"/>
          <w:sz w:val="22"/>
        </w:rPr>
      </w:pPr>
    </w:p>
    <w:tbl>
      <w:tblPr>
        <w:tblW w:w="4950" w:type="pct"/>
        <w:tblCellSpacing w:w="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9"/>
      </w:tblGrid>
      <w:tr w:rsidR="00705976" w:rsidRPr="00705976" w:rsidTr="003148BA">
        <w:trPr>
          <w:tblCellSpacing w:w="37" w:type="dxa"/>
        </w:trPr>
        <w:tc>
          <w:tcPr>
            <w:tcW w:w="8251" w:type="dxa"/>
            <w:vAlign w:val="center"/>
            <w:hideMark/>
          </w:tcPr>
          <w:p w:rsidR="00705976" w:rsidRPr="00705976" w:rsidRDefault="00705976" w:rsidP="00705976">
            <w:pPr>
              <w:widowControl/>
              <w:jc w:val="center"/>
              <w:rPr>
                <w:rFonts w:asciiTheme="majorEastAsia" w:eastAsiaTheme="majorEastAsia" w:hAnsiTheme="majorEastAsia" w:cs="新細明體"/>
                <w:color w:val="333333"/>
                <w:kern w:val="0"/>
                <w:szCs w:val="24"/>
              </w:rPr>
            </w:pPr>
          </w:p>
        </w:tc>
      </w:tr>
      <w:tr w:rsidR="00705976" w:rsidRPr="00705976" w:rsidTr="003148BA">
        <w:trPr>
          <w:tblCellSpacing w:w="37" w:type="dxa"/>
        </w:trPr>
        <w:tc>
          <w:tcPr>
            <w:tcW w:w="5000" w:type="pct"/>
            <w:vAlign w:val="center"/>
            <w:hideMark/>
          </w:tcPr>
          <w:p w:rsidR="00705976" w:rsidRPr="00705976" w:rsidRDefault="00705976" w:rsidP="00E0119D">
            <w:pPr>
              <w:widowControl/>
              <w:jc w:val="right"/>
              <w:rPr>
                <w:rFonts w:asciiTheme="majorEastAsia" w:eastAsiaTheme="majorEastAsia" w:hAnsiTheme="majorEastAsia" w:cs="新細明體"/>
                <w:color w:val="333333"/>
                <w:kern w:val="0"/>
                <w:szCs w:val="24"/>
              </w:rPr>
            </w:pPr>
          </w:p>
        </w:tc>
      </w:tr>
      <w:tr w:rsidR="00705976" w:rsidRPr="00705976" w:rsidTr="003148BA">
        <w:trPr>
          <w:tblCellSpacing w:w="37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31"/>
              <w:gridCol w:w="462"/>
              <w:gridCol w:w="62"/>
              <w:gridCol w:w="7166"/>
            </w:tblGrid>
            <w:tr w:rsidR="00705976" w:rsidRPr="00705976" w:rsidTr="003148BA">
              <w:trPr>
                <w:tblCellSpacing w:w="7" w:type="dxa"/>
              </w:trPr>
              <w:tc>
                <w:tcPr>
                  <w:tcW w:w="510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  <w:r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壹、</w:t>
                  </w:r>
                </w:p>
              </w:tc>
              <w:tc>
                <w:tcPr>
                  <w:tcW w:w="7669" w:type="dxa"/>
                  <w:gridSpan w:val="3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  <w:r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宗旨</w:t>
                  </w:r>
                </w:p>
              </w:tc>
            </w:tr>
            <w:tr w:rsidR="00705976" w:rsidRPr="00705976" w:rsidTr="003148BA">
              <w:trPr>
                <w:tblCellSpacing w:w="7" w:type="dxa"/>
              </w:trPr>
              <w:tc>
                <w:tcPr>
                  <w:tcW w:w="510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  <w:r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510" w:type="dxa"/>
                  <w:gridSpan w:val="2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145" w:type="dxa"/>
                  <w:vAlign w:val="center"/>
                  <w:hideMark/>
                </w:tcPr>
                <w:p w:rsidR="00705976" w:rsidRDefault="00E0119D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  <w:r w:rsidRPr="00E0119D">
                    <w:rPr>
                      <w:rFonts w:asciiTheme="majorEastAsia" w:eastAsiaTheme="majorEastAsia" w:hAnsiTheme="majorEastAsia" w:hint="eastAsia"/>
                    </w:rPr>
                    <w:t>(1)</w:t>
                  </w:r>
                  <w:r>
                    <w:rPr>
                      <w:rFonts w:hint="eastAsia"/>
                    </w:rPr>
                    <w:t>台灣頭頸部腫瘤醫學會</w:t>
                  </w:r>
                  <w:r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（以下簡稱本會），為提昇我國</w:t>
                  </w:r>
                  <w:r>
                    <w:rPr>
                      <w:rFonts w:asciiTheme="majorEastAsia" w:eastAsiaTheme="majorEastAsia" w:hAnsiTheme="majorEastAsia" w:cs="新細明體" w:hint="eastAsia"/>
                      <w:kern w:val="0"/>
                      <w:szCs w:val="24"/>
                    </w:rPr>
                    <w:t>頭頸部</w:t>
                  </w:r>
                  <w:r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腫瘤醫</w:t>
                  </w:r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學研究、醫療照護及服務之品質，鼓勵本</w:t>
                  </w:r>
                  <w:proofErr w:type="gramStart"/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會</w:t>
                  </w:r>
                  <w:proofErr w:type="gramEnd"/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會員在職進修，</w:t>
                  </w:r>
                  <w:proofErr w:type="gramStart"/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推展</w:t>
                  </w:r>
                  <w:r>
                    <w:rPr>
                      <w:rFonts w:asciiTheme="majorEastAsia" w:eastAsiaTheme="majorEastAsia" w:hAnsiTheme="majorEastAsia" w:cs="新細明體" w:hint="eastAsia"/>
                      <w:kern w:val="0"/>
                      <w:szCs w:val="24"/>
                    </w:rPr>
                    <w:t>頭頸部</w:t>
                  </w:r>
                  <w:proofErr w:type="gramEnd"/>
                  <w:r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腫瘤</w:t>
                  </w:r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醫學繼續教育，特訂定本辦法。</w:t>
                  </w:r>
                </w:p>
                <w:p w:rsidR="00E0119D" w:rsidRPr="00705976" w:rsidRDefault="00E0119D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</w:tr>
            <w:tr w:rsidR="00705976" w:rsidRPr="00705976" w:rsidTr="003148BA">
              <w:trPr>
                <w:tblCellSpacing w:w="7" w:type="dxa"/>
              </w:trPr>
              <w:tc>
                <w:tcPr>
                  <w:tcW w:w="510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  <w:r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510" w:type="dxa"/>
                  <w:gridSpan w:val="2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145" w:type="dxa"/>
                  <w:vAlign w:val="center"/>
                  <w:hideMark/>
                </w:tcPr>
                <w:p w:rsidR="00705976" w:rsidRDefault="00E0119D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新細明體" w:hint="eastAsia"/>
                      <w:kern w:val="0"/>
                      <w:szCs w:val="24"/>
                    </w:rPr>
                    <w:t>(2)</w:t>
                  </w:r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本會為辦理會員繼續教育學分，依本辦法予以申請認定之。</w:t>
                  </w:r>
                </w:p>
                <w:p w:rsidR="00E0119D" w:rsidRPr="00705976" w:rsidRDefault="00E0119D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</w:tr>
            <w:tr w:rsidR="00705976" w:rsidRPr="00705976" w:rsidTr="003148BA">
              <w:trPr>
                <w:tblCellSpacing w:w="7" w:type="dxa"/>
              </w:trPr>
              <w:tc>
                <w:tcPr>
                  <w:tcW w:w="510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  <w:r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510" w:type="dxa"/>
                  <w:gridSpan w:val="2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145" w:type="dxa"/>
                  <w:vAlign w:val="center"/>
                  <w:hideMark/>
                </w:tcPr>
                <w:p w:rsidR="00705976" w:rsidRDefault="00E0119D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新細明體" w:hint="eastAsia"/>
                      <w:kern w:val="0"/>
                      <w:szCs w:val="24"/>
                    </w:rPr>
                    <w:t>(3)</w:t>
                  </w:r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本辦法所稱繼續教育學術活動、課程，包括本會、各醫療院所、各醫學會或經認定</w:t>
                  </w:r>
                  <w:proofErr w:type="gramStart"/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之學協公會</w:t>
                  </w:r>
                  <w:proofErr w:type="gramEnd"/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及藥廠主辦，有關</w:t>
                  </w:r>
                  <w:r>
                    <w:rPr>
                      <w:rFonts w:asciiTheme="majorEastAsia" w:eastAsiaTheme="majorEastAsia" w:hAnsiTheme="majorEastAsia" w:cs="新細明體" w:hint="eastAsia"/>
                      <w:kern w:val="0"/>
                      <w:szCs w:val="24"/>
                    </w:rPr>
                    <w:t>頭頸部</w:t>
                  </w:r>
                  <w:r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腫瘤</w:t>
                  </w:r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醫學之繼續教育學術活動、課程。</w:t>
                  </w:r>
                </w:p>
                <w:p w:rsidR="00E0119D" w:rsidRPr="00705976" w:rsidRDefault="00E0119D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</w:tr>
            <w:tr w:rsidR="00705976" w:rsidRPr="00705976" w:rsidTr="003148BA">
              <w:trPr>
                <w:tblCellSpacing w:w="7" w:type="dxa"/>
              </w:trPr>
              <w:tc>
                <w:tcPr>
                  <w:tcW w:w="510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  <w:r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510" w:type="dxa"/>
                  <w:gridSpan w:val="2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145" w:type="dxa"/>
                  <w:vAlign w:val="center"/>
                  <w:hideMark/>
                </w:tcPr>
                <w:p w:rsidR="00705976" w:rsidRPr="00705976" w:rsidRDefault="00E0119D" w:rsidP="00E0119D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新細明體" w:hint="eastAsia"/>
                      <w:kern w:val="0"/>
                      <w:szCs w:val="24"/>
                    </w:rPr>
                    <w:t>(4)</w:t>
                  </w:r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教育學分給予之對象：凡本會會員，接受</w:t>
                  </w:r>
                  <w:r>
                    <w:rPr>
                      <w:rFonts w:asciiTheme="majorEastAsia" w:eastAsiaTheme="majorEastAsia" w:hAnsiTheme="majorEastAsia" w:cs="新細明體" w:hint="eastAsia"/>
                      <w:kern w:val="0"/>
                      <w:szCs w:val="24"/>
                    </w:rPr>
                    <w:t>頭頸部</w:t>
                  </w:r>
                  <w:r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腫瘤</w:t>
                  </w:r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醫學之相關教育訓練者，得由本會認定法給繼續教育學分證明。非本會會員恕不受理。</w:t>
                  </w:r>
                </w:p>
              </w:tc>
            </w:tr>
            <w:tr w:rsidR="00705976" w:rsidRPr="00705976" w:rsidTr="003148BA">
              <w:trPr>
                <w:tblCellSpacing w:w="7" w:type="dxa"/>
              </w:trPr>
              <w:tc>
                <w:tcPr>
                  <w:tcW w:w="510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  <w:r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貳、</w:t>
                  </w:r>
                </w:p>
              </w:tc>
              <w:tc>
                <w:tcPr>
                  <w:tcW w:w="7669" w:type="dxa"/>
                  <w:gridSpan w:val="3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  <w:r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學分認證及申請辦法</w:t>
                  </w:r>
                </w:p>
              </w:tc>
            </w:tr>
            <w:tr w:rsidR="00705976" w:rsidRPr="00705976" w:rsidTr="003148BA">
              <w:trPr>
                <w:tblCellSpacing w:w="7" w:type="dxa"/>
              </w:trPr>
              <w:tc>
                <w:tcPr>
                  <w:tcW w:w="510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  <w:r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510" w:type="dxa"/>
                  <w:gridSpan w:val="2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145" w:type="dxa"/>
                  <w:vAlign w:val="center"/>
                  <w:hideMark/>
                </w:tcPr>
                <w:p w:rsidR="003148BA" w:rsidRDefault="00E0119D" w:rsidP="003148BA">
                  <w:pPr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</w:pPr>
                  <w:r>
                    <w:rPr>
                      <w:rFonts w:asciiTheme="majorEastAsia" w:eastAsiaTheme="majorEastAsia" w:hAnsiTheme="majorEastAsia" w:cs="新細明體" w:hint="eastAsia"/>
                      <w:kern w:val="0"/>
                      <w:szCs w:val="24"/>
                    </w:rPr>
                    <w:t>(1)</w:t>
                  </w:r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醫療院所、</w:t>
                  </w:r>
                  <w:proofErr w:type="gramStart"/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學協公會</w:t>
                  </w:r>
                  <w:proofErr w:type="gramEnd"/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主辦</w:t>
                  </w:r>
                  <w:r>
                    <w:rPr>
                      <w:rFonts w:asciiTheme="majorEastAsia" w:eastAsiaTheme="majorEastAsia" w:hAnsiTheme="majorEastAsia" w:cs="新細明體" w:hint="eastAsia"/>
                      <w:kern w:val="0"/>
                      <w:szCs w:val="24"/>
                    </w:rPr>
                    <w:t>或</w:t>
                  </w:r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藥廠協辦、合辦</w:t>
                  </w:r>
                  <w:r>
                    <w:rPr>
                      <w:rFonts w:asciiTheme="majorEastAsia" w:eastAsiaTheme="majorEastAsia" w:hAnsiTheme="majorEastAsia" w:cs="新細明體" w:hint="eastAsia"/>
                      <w:kern w:val="0"/>
                      <w:szCs w:val="24"/>
                    </w:rPr>
                    <w:t>之</w:t>
                  </w:r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學術活動：</w:t>
                  </w:r>
                  <w:r w:rsidR="003148BA" w:rsidRPr="00BC76FE">
                    <w:rPr>
                      <w:rFonts w:ascii="Arial" w:eastAsia="新細明體" w:hAnsi="Arial" w:cs="Arial"/>
                      <w:color w:val="FF0000"/>
                      <w:kern w:val="0"/>
                      <w:sz w:val="22"/>
                    </w:rPr>
                    <w:t>一律</w:t>
                  </w:r>
                  <w:r w:rsidR="00BC76FE" w:rsidRPr="00BC76FE">
                    <w:rPr>
                      <w:rFonts w:ascii="Arial" w:eastAsia="新細明體" w:hAnsi="Arial" w:cs="Arial" w:hint="eastAsia"/>
                      <w:color w:val="FF0000"/>
                      <w:kern w:val="0"/>
                      <w:sz w:val="22"/>
                    </w:rPr>
                    <w:t>以</w:t>
                  </w:r>
                  <w:r w:rsidR="00BC76FE" w:rsidRPr="00BC76FE">
                    <w:rPr>
                      <w:rFonts w:ascii="Arial" w:eastAsia="新細明體" w:hAnsi="Arial" w:cs="Arial" w:hint="eastAsia"/>
                      <w:color w:val="FF0000"/>
                      <w:kern w:val="0"/>
                      <w:sz w:val="22"/>
                    </w:rPr>
                    <w:t>mail</w:t>
                  </w:r>
                  <w:r w:rsidR="003148BA" w:rsidRPr="00BC76FE">
                    <w:rPr>
                      <w:rFonts w:ascii="Arial" w:eastAsia="新細明體" w:hAnsi="Arial" w:cs="Arial"/>
                      <w:color w:val="FF0000"/>
                      <w:kern w:val="0"/>
                      <w:sz w:val="22"/>
                    </w:rPr>
                    <w:t>申請</w:t>
                  </w:r>
                  <w:r w:rsidR="003148BA"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，請至「繼續教育</w:t>
                  </w:r>
                  <w:proofErr w:type="gramStart"/>
                  <w:r w:rsidR="003148BA"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學分線上申請</w:t>
                  </w:r>
                  <w:proofErr w:type="gramEnd"/>
                  <w:r w:rsidR="003148BA"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」填寫表格，並上傳相關文件。</w:t>
                  </w:r>
                </w:p>
                <w:p w:rsidR="003148BA" w:rsidRDefault="00743F13" w:rsidP="003148BA">
                  <w:pPr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</w:pPr>
                  <w:r w:rsidRPr="00743F13">
                    <w:rPr>
                      <w:rFonts w:ascii="Arial" w:eastAsia="新細明體" w:hAnsi="Arial" w:cs="Arial" w:hint="eastAsia"/>
                      <w:color w:val="FF0000"/>
                      <w:kern w:val="0"/>
                      <w:sz w:val="22"/>
                    </w:rPr>
                    <w:t>活動四</w:t>
                  </w:r>
                  <w:proofErr w:type="gramStart"/>
                  <w:r w:rsidRPr="00743F13">
                    <w:rPr>
                      <w:rFonts w:ascii="Arial" w:eastAsia="新細明體" w:hAnsi="Arial" w:cs="Arial" w:hint="eastAsia"/>
                      <w:color w:val="FF0000"/>
                      <w:kern w:val="0"/>
                      <w:sz w:val="22"/>
                    </w:rPr>
                    <w:t>週</w:t>
                  </w:r>
                  <w:proofErr w:type="gramEnd"/>
                  <w:r w:rsidRPr="00743F13">
                    <w:rPr>
                      <w:rFonts w:ascii="Arial" w:eastAsia="新細明體" w:hAnsi="Arial" w:cs="Arial" w:hint="eastAsia"/>
                      <w:color w:val="FF0000"/>
                      <w:kern w:val="0"/>
                      <w:sz w:val="22"/>
                    </w:rPr>
                    <w:t>前</w:t>
                  </w:r>
                  <w:r w:rsidR="003148BA"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作業完成後，本會將以電子郵件方式告知其案件申請中。</w:t>
                  </w:r>
                </w:p>
                <w:p w:rsidR="003148BA" w:rsidRDefault="003148BA" w:rsidP="003148BA">
                  <w:pPr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</w:pPr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審核通過後，將以電子郵件告知。隨信並給予上傳學分的密碼，請妥善保存。並請至「繼續教育課程認定」列印繼續教育簽名單。</w:t>
                  </w:r>
                </w:p>
                <w:p w:rsidR="003148BA" w:rsidRDefault="003148BA" w:rsidP="003148BA">
                  <w:pPr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</w:pPr>
                  <w:r>
                    <w:rPr>
                      <w:rFonts w:asciiTheme="majorEastAsia" w:eastAsiaTheme="majorEastAsia" w:hAnsiTheme="majorEastAsia" w:cs="新細明體" w:hint="eastAsia"/>
                      <w:kern w:val="0"/>
                      <w:szCs w:val="24"/>
                    </w:rPr>
                    <w:t xml:space="preserve">(2) </w:t>
                  </w:r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活動結束後出席簽名之交付</w:t>
                  </w:r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(</w:t>
                  </w:r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電子檔</w:t>
                  </w:r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+</w:t>
                  </w:r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紙本</w:t>
                  </w:r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)</w:t>
                  </w:r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，於二</w:t>
                  </w:r>
                  <w:proofErr w:type="gramStart"/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週</w:t>
                  </w:r>
                  <w:proofErr w:type="gramEnd"/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內完成，逾期不受理，亦無法取得學分。出席簽名單電子檔上傳，未</w:t>
                  </w:r>
                  <w:proofErr w:type="gramStart"/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上傳者將</w:t>
                  </w:r>
                  <w:proofErr w:type="gramEnd"/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無法取得學分。另需將出席簽名單加蓋主辦單位印章，寄回本會秘書處，請註明文號。</w:t>
                  </w:r>
                </w:p>
                <w:p w:rsidR="00E0119D" w:rsidRPr="00705976" w:rsidRDefault="00E0119D" w:rsidP="003148BA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</w:tr>
            <w:tr w:rsidR="00705976" w:rsidRPr="00705976" w:rsidTr="003148BA">
              <w:trPr>
                <w:tblCellSpacing w:w="7" w:type="dxa"/>
              </w:trPr>
              <w:tc>
                <w:tcPr>
                  <w:tcW w:w="510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510" w:type="dxa"/>
                  <w:gridSpan w:val="2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145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</w:tr>
            <w:tr w:rsidR="00705976" w:rsidRPr="00705976" w:rsidTr="003148BA">
              <w:trPr>
                <w:tblCellSpacing w:w="7" w:type="dxa"/>
              </w:trPr>
              <w:tc>
                <w:tcPr>
                  <w:tcW w:w="510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  <w:r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510" w:type="dxa"/>
                  <w:gridSpan w:val="2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145" w:type="dxa"/>
                  <w:vAlign w:val="center"/>
                  <w:hideMark/>
                </w:tcPr>
                <w:p w:rsidR="00705976" w:rsidRPr="00705976" w:rsidRDefault="00E0119D" w:rsidP="003148BA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  <w:r>
                    <w:rPr>
                      <w:rFonts w:asciiTheme="majorEastAsia" w:eastAsiaTheme="majorEastAsia" w:hAnsiTheme="majorEastAsia" w:cs="新細明體" w:hint="eastAsia"/>
                      <w:kern w:val="0"/>
                      <w:szCs w:val="24"/>
                    </w:rPr>
                    <w:t>(</w:t>
                  </w:r>
                  <w:r w:rsidR="003148BA">
                    <w:rPr>
                      <w:rFonts w:asciiTheme="majorEastAsia" w:eastAsiaTheme="majorEastAsia" w:hAnsiTheme="majorEastAsia" w:cs="新細明體" w:hint="eastAsia"/>
                      <w:kern w:val="0"/>
                      <w:szCs w:val="24"/>
                    </w:rPr>
                    <w:t>3</w:t>
                  </w:r>
                  <w:r>
                    <w:rPr>
                      <w:rFonts w:asciiTheme="majorEastAsia" w:eastAsiaTheme="majorEastAsia" w:hAnsiTheme="majorEastAsia" w:cs="新細明體" w:hint="eastAsia"/>
                      <w:kern w:val="0"/>
                      <w:szCs w:val="24"/>
                    </w:rPr>
                    <w:t>)</w:t>
                  </w:r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會員參加國外學術活動或國外進修申請學分及認證：</w:t>
                  </w:r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br/>
                    <w:t>會員參加國外學術活動一定要附上出席證明，出國進修一定要有成績單或授課教授同意函等，僅旁聽無法出具正式證明，恕無法</w:t>
                  </w:r>
                  <w:proofErr w:type="gramStart"/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採</w:t>
                  </w:r>
                  <w:proofErr w:type="gramEnd"/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認。（</w:t>
                  </w:r>
                  <w:proofErr w:type="gramStart"/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一</w:t>
                  </w:r>
                  <w:proofErr w:type="gramEnd"/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年內需提出申請）</w:t>
                  </w:r>
                  <w:r w:rsidR="003148BA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。</w:t>
                  </w:r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下載並填妥「國外活動學分申請表」或「國外進修學分申請表」→將申請表、相關證明文件以掛號（或快遞），或以E-mail方式</w:t>
                  </w:r>
                  <w:proofErr w:type="gramStart"/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寄交本會</w:t>
                  </w:r>
                  <w:proofErr w:type="gramEnd"/>
                  <w:r w:rsidR="00705976"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秘書處，轉呈教育編輯委員會審查。</w:t>
                  </w:r>
                </w:p>
              </w:tc>
            </w:tr>
            <w:tr w:rsidR="00705976" w:rsidRPr="00705976" w:rsidTr="003148BA">
              <w:trPr>
                <w:tblCellSpacing w:w="7" w:type="dxa"/>
              </w:trPr>
              <w:tc>
                <w:tcPr>
                  <w:tcW w:w="510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  <w:r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510" w:type="dxa"/>
                  <w:gridSpan w:val="2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145" w:type="dxa"/>
                  <w:vAlign w:val="center"/>
                  <w:hideMark/>
                </w:tcPr>
                <w:p w:rsidR="003148BA" w:rsidRPr="00705976" w:rsidRDefault="003148BA" w:rsidP="003148BA">
                  <w:pPr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</w:pPr>
                  <w:r>
                    <w:rPr>
                      <w:rFonts w:asciiTheme="majorEastAsia" w:eastAsiaTheme="majorEastAsia" w:hAnsiTheme="majorEastAsia" w:cs="新細明體" w:hint="eastAsia"/>
                      <w:kern w:val="0"/>
                      <w:szCs w:val="24"/>
                    </w:rPr>
                    <w:t xml:space="preserve">(4) </w:t>
                  </w:r>
                  <w:r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未經本學會認定學分前，主辦單位不得自行公告本</w:t>
                  </w:r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學會認定繼續教育</w:t>
                  </w:r>
                  <w:r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積分若干點，或刊登類似之廣告。未經本學會同意，不得自行公告本</w:t>
                  </w:r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學會為主</w:t>
                  </w:r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/</w:t>
                  </w:r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協辦單位。若欲修改研討會日期、地點等相關資料，或取消研討會，請務必以電話告知本會。</w:t>
                  </w:r>
                </w:p>
                <w:p w:rsidR="003148BA" w:rsidRDefault="003148BA" w:rsidP="003148BA">
                  <w:pPr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</w:pPr>
                  <w:r>
                    <w:rPr>
                      <w:rFonts w:asciiTheme="majorEastAsia" w:eastAsiaTheme="majorEastAsia" w:hAnsiTheme="majorEastAsia" w:cs="新細明體" w:hint="eastAsia"/>
                      <w:kern w:val="0"/>
                      <w:szCs w:val="24"/>
                    </w:rPr>
                    <w:t xml:space="preserve">(5) </w:t>
                  </w:r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收費標準：申請本會繼續教育積分每</w:t>
                  </w:r>
                  <w:proofErr w:type="gramStart"/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場次酌</w:t>
                  </w:r>
                  <w:proofErr w:type="gramEnd"/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收審查費新台幣</w:t>
                  </w:r>
                  <w:r w:rsidRPr="00705976">
                    <w:rPr>
                      <w:rFonts w:ascii="Arial" w:eastAsia="新細明體" w:hAnsi="Arial" w:cs="Arial" w:hint="eastAsia"/>
                      <w:color w:val="333333"/>
                      <w:kern w:val="0"/>
                      <w:sz w:val="22"/>
                      <w:shd w:val="pct15" w:color="auto" w:fill="FFFFFF"/>
                    </w:rPr>
                    <w:t>五佰</w:t>
                  </w:r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元整。</w:t>
                  </w:r>
                </w:p>
                <w:p w:rsidR="00705976" w:rsidRPr="00705976" w:rsidRDefault="003148BA" w:rsidP="003148BA">
                  <w:pPr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  <w:r w:rsidRPr="00705976">
                    <w:rPr>
                      <w:rFonts w:ascii="Arial" w:eastAsia="新細明體" w:hAnsi="Arial" w:cs="Arial"/>
                      <w:color w:val="333333"/>
                      <w:kern w:val="0"/>
                      <w:sz w:val="22"/>
                    </w:rPr>
                    <w:t>申請時請先匯款</w:t>
                  </w:r>
                  <w:r>
                    <w:rPr>
                      <w:rFonts w:ascii="Arial" w:eastAsia="新細明體" w:hAnsi="Arial" w:cs="Arial" w:hint="eastAsia"/>
                      <w:color w:val="333333"/>
                      <w:kern w:val="0"/>
                      <w:sz w:val="22"/>
                    </w:rPr>
                    <w:t>。</w:t>
                  </w:r>
                </w:p>
              </w:tc>
            </w:tr>
            <w:tr w:rsidR="00705976" w:rsidRPr="00705976" w:rsidTr="003148BA">
              <w:trPr>
                <w:tblCellSpacing w:w="7" w:type="dxa"/>
              </w:trPr>
              <w:tc>
                <w:tcPr>
                  <w:tcW w:w="510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  <w:r w:rsidRPr="00705976"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  <w:t> </w:t>
                  </w:r>
                </w:p>
              </w:tc>
              <w:tc>
                <w:tcPr>
                  <w:tcW w:w="510" w:type="dxa"/>
                  <w:gridSpan w:val="2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145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</w:tr>
            <w:tr w:rsidR="00705976" w:rsidRPr="00705976" w:rsidTr="003148BA">
              <w:trPr>
                <w:tblCellSpacing w:w="7" w:type="dxa"/>
              </w:trPr>
              <w:tc>
                <w:tcPr>
                  <w:tcW w:w="510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669" w:type="dxa"/>
                  <w:gridSpan w:val="3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tblLayout w:type="fixed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7639"/>
                  </w:tblGrid>
                  <w:tr w:rsidR="003148BA" w:rsidRPr="00705976" w:rsidTr="00C847C9">
                    <w:trPr>
                      <w:tblCellSpacing w:w="7" w:type="dxa"/>
                    </w:trPr>
                    <w:tc>
                      <w:tcPr>
                        <w:tcW w:w="7669" w:type="dxa"/>
                        <w:vAlign w:val="center"/>
                        <w:hideMark/>
                      </w:tcPr>
                      <w:p w:rsidR="003148BA" w:rsidRPr="00705976" w:rsidRDefault="003148BA" w:rsidP="00C847C9">
                        <w:pPr>
                          <w:widowControl/>
                          <w:rPr>
                            <w:rFonts w:asciiTheme="majorEastAsia" w:eastAsiaTheme="majorEastAsia" w:hAnsiTheme="majorEastAsia" w:cs="新細明體"/>
                            <w:kern w:val="0"/>
                            <w:szCs w:val="24"/>
                          </w:rPr>
                        </w:pPr>
                        <w:r w:rsidRPr="00705976">
                          <w:rPr>
                            <w:rFonts w:asciiTheme="majorEastAsia" w:eastAsiaTheme="majorEastAsia" w:hAnsiTheme="majorEastAsia" w:cs="新細明體"/>
                            <w:kern w:val="0"/>
                            <w:szCs w:val="24"/>
                          </w:rPr>
                          <w:t xml:space="preserve">參、實施與修正 </w:t>
                        </w:r>
                      </w:p>
                    </w:tc>
                  </w:tr>
                  <w:tr w:rsidR="003148BA" w:rsidRPr="00705976" w:rsidTr="00C847C9">
                    <w:trPr>
                      <w:tblCellSpacing w:w="7" w:type="dxa"/>
                    </w:trPr>
                    <w:tc>
                      <w:tcPr>
                        <w:tcW w:w="7669" w:type="dxa"/>
                        <w:vAlign w:val="center"/>
                        <w:hideMark/>
                      </w:tcPr>
                      <w:p w:rsidR="003148BA" w:rsidRPr="00705976" w:rsidRDefault="003148BA" w:rsidP="00C847C9">
                        <w:pPr>
                          <w:widowControl/>
                          <w:rPr>
                            <w:rFonts w:asciiTheme="majorEastAsia" w:eastAsiaTheme="majorEastAsia" w:hAnsiTheme="majorEastAsia" w:cs="新細明體"/>
                            <w:kern w:val="0"/>
                            <w:szCs w:val="24"/>
                          </w:rPr>
                        </w:pPr>
                        <w:r w:rsidRPr="00705976">
                          <w:rPr>
                            <w:rFonts w:asciiTheme="majorEastAsia" w:eastAsiaTheme="majorEastAsia" w:hAnsiTheme="majorEastAsia" w:cs="新細明體"/>
                            <w:kern w:val="0"/>
                            <w:szCs w:val="24"/>
                          </w:rPr>
                          <w:t>本辦法由本會教育編輯委員會製訂，經理監事會通過後實施，修正時亦同。</w:t>
                        </w:r>
                      </w:p>
                    </w:tc>
                  </w:tr>
                </w:tbl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</w:tr>
            <w:tr w:rsidR="00705976" w:rsidRPr="00705976" w:rsidTr="003148BA">
              <w:trPr>
                <w:tblCellSpacing w:w="7" w:type="dxa"/>
              </w:trPr>
              <w:tc>
                <w:tcPr>
                  <w:tcW w:w="510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48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207" w:type="dxa"/>
                  <w:gridSpan w:val="2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</w:tr>
            <w:tr w:rsidR="00705976" w:rsidRPr="00705976" w:rsidTr="003148BA">
              <w:trPr>
                <w:tblCellSpacing w:w="7" w:type="dxa"/>
              </w:trPr>
              <w:tc>
                <w:tcPr>
                  <w:tcW w:w="510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48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207" w:type="dxa"/>
                  <w:gridSpan w:val="2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</w:tr>
            <w:tr w:rsidR="00705976" w:rsidRPr="00705976" w:rsidTr="003148BA">
              <w:trPr>
                <w:tblCellSpacing w:w="7" w:type="dxa"/>
              </w:trPr>
              <w:tc>
                <w:tcPr>
                  <w:tcW w:w="510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48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207" w:type="dxa"/>
                  <w:gridSpan w:val="2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</w:tr>
            <w:tr w:rsidR="00705976" w:rsidRPr="00705976" w:rsidTr="003148BA">
              <w:trPr>
                <w:tblCellSpacing w:w="7" w:type="dxa"/>
              </w:trPr>
              <w:tc>
                <w:tcPr>
                  <w:tcW w:w="510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448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207" w:type="dxa"/>
                  <w:gridSpan w:val="2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</w:tr>
            <w:tr w:rsidR="00705976" w:rsidRPr="00705976" w:rsidTr="003148BA">
              <w:trPr>
                <w:tblCellSpacing w:w="7" w:type="dxa"/>
              </w:trPr>
              <w:tc>
                <w:tcPr>
                  <w:tcW w:w="510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669" w:type="dxa"/>
                  <w:gridSpan w:val="3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</w:tr>
            <w:tr w:rsidR="00705976" w:rsidRPr="00705976" w:rsidTr="003148BA">
              <w:trPr>
                <w:tblCellSpacing w:w="7" w:type="dxa"/>
              </w:trPr>
              <w:tc>
                <w:tcPr>
                  <w:tcW w:w="510" w:type="dxa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  <w:tc>
                <w:tcPr>
                  <w:tcW w:w="7669" w:type="dxa"/>
                  <w:gridSpan w:val="3"/>
                  <w:vAlign w:val="center"/>
                  <w:hideMark/>
                </w:tcPr>
                <w:p w:rsidR="00705976" w:rsidRPr="00705976" w:rsidRDefault="00705976" w:rsidP="00705976">
                  <w:pPr>
                    <w:widowControl/>
                    <w:rPr>
                      <w:rFonts w:asciiTheme="majorEastAsia" w:eastAsiaTheme="majorEastAsia" w:hAnsiTheme="majorEastAsia" w:cs="新細明體"/>
                      <w:kern w:val="0"/>
                      <w:szCs w:val="24"/>
                    </w:rPr>
                  </w:pPr>
                </w:p>
              </w:tc>
            </w:tr>
          </w:tbl>
          <w:p w:rsidR="00705976" w:rsidRPr="00705976" w:rsidRDefault="00705976" w:rsidP="00705976">
            <w:pPr>
              <w:widowControl/>
              <w:rPr>
                <w:rFonts w:asciiTheme="majorEastAsia" w:eastAsiaTheme="majorEastAsia" w:hAnsiTheme="majorEastAsia" w:cs="新細明體"/>
                <w:color w:val="333333"/>
                <w:kern w:val="0"/>
                <w:szCs w:val="24"/>
              </w:rPr>
            </w:pPr>
          </w:p>
        </w:tc>
      </w:tr>
    </w:tbl>
    <w:p w:rsidR="00705976" w:rsidRDefault="00705976" w:rsidP="003148BA">
      <w:pPr>
        <w:rPr>
          <w:rFonts w:ascii="Arial" w:eastAsia="新細明體" w:hAnsi="Arial" w:cs="Arial" w:hint="eastAsia"/>
          <w:color w:val="333333"/>
          <w:kern w:val="0"/>
          <w:sz w:val="22"/>
        </w:rPr>
      </w:pPr>
    </w:p>
    <w:sectPr w:rsidR="00705976" w:rsidSect="006C48C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434" w:rsidRDefault="004D4434" w:rsidP="00705976">
      <w:r>
        <w:separator/>
      </w:r>
    </w:p>
  </w:endnote>
  <w:endnote w:type="continuationSeparator" w:id="0">
    <w:p w:rsidR="004D4434" w:rsidRDefault="004D4434" w:rsidP="007059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434" w:rsidRDefault="004D4434" w:rsidP="00705976">
      <w:r>
        <w:separator/>
      </w:r>
    </w:p>
  </w:footnote>
  <w:footnote w:type="continuationSeparator" w:id="0">
    <w:p w:rsidR="004D4434" w:rsidRDefault="004D4434" w:rsidP="007059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976"/>
    <w:rsid w:val="003148BA"/>
    <w:rsid w:val="003F6FFD"/>
    <w:rsid w:val="004D4434"/>
    <w:rsid w:val="006C48C5"/>
    <w:rsid w:val="00705976"/>
    <w:rsid w:val="00743F13"/>
    <w:rsid w:val="00A319F7"/>
    <w:rsid w:val="00BC76FE"/>
    <w:rsid w:val="00E01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8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0597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059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05976"/>
    <w:rPr>
      <w:sz w:val="20"/>
      <w:szCs w:val="20"/>
    </w:rPr>
  </w:style>
  <w:style w:type="character" w:customStyle="1" w:styleId="style51">
    <w:name w:val="style51"/>
    <w:basedOn w:val="a0"/>
    <w:rsid w:val="00705976"/>
    <w:rPr>
      <w:rFonts w:ascii="標楷體" w:eastAsia="標楷體" w:hAnsi="標楷體" w:hint="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4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TTY</dc:creator>
  <cp:keywords/>
  <dc:description/>
  <cp:lastModifiedBy>管理員</cp:lastModifiedBy>
  <cp:revision>3</cp:revision>
  <dcterms:created xsi:type="dcterms:W3CDTF">2011-12-24T05:19:00Z</dcterms:created>
  <dcterms:modified xsi:type="dcterms:W3CDTF">2012-01-11T09:31:00Z</dcterms:modified>
</cp:coreProperties>
</file>